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9050" distT="19050" distL="19050" distR="19050">
            <wp:extent cx="5943600" cy="965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spacing w:after="200" w:lineRule="auto"/>
        <w:ind w:left="288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HPPS admission arrangements</w:t>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widowControl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HPPS’s Privacy Notice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5">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pStyle w:val="Heading2"/>
        <w:jc w:val="both"/>
        <w:rPr>
          <w:rFonts w:ascii="Montserrat" w:cs="Montserrat" w:eastAsia="Montserrat" w:hAnsi="Montserrat"/>
          <w:sz w:val="24"/>
          <w:szCs w:val="24"/>
          <w:highlight w:val="white"/>
        </w:rPr>
      </w:pPr>
      <w:bookmarkStart w:colFirst="0" w:colLast="0" w:name="_heading=h.jhxcw5i14tox" w:id="6"/>
      <w:bookmarkEnd w:id="6"/>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rtl w:val="0"/>
        </w:rPr>
        <w:t xml:space="preserve">Admissions, Headley Park Primary School, Headley Headley Lane, Headley Park, Bristol, BS13 7QB </w:t>
      </w:r>
      <w:hyperlink r:id="rId10">
        <w:r w:rsidDel="00000000" w:rsidR="00000000" w:rsidRPr="00000000">
          <w:rPr>
            <w:rFonts w:ascii="Montserrat" w:cs="Montserrat" w:eastAsia="Montserrat" w:hAnsi="Montserrat"/>
            <w:color w:val="1155cc"/>
            <w:sz w:val="24"/>
            <w:szCs w:val="24"/>
            <w:u w:val="single"/>
            <w:rtl w:val="0"/>
          </w:rPr>
          <w:t xml:space="preserve">office@headleypark.bristol.sch.uk</w:t>
        </w:r>
      </w:hyperlink>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B">
      <w:pPr>
        <w:spacing w:after="16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after="160" w:line="259" w:lineRule="auto"/>
        <w:jc w:val="both"/>
        <w:rPr/>
      </w:pPr>
      <w:r w:rsidDel="00000000" w:rsidR="00000000" w:rsidRPr="00000000">
        <w:rPr>
          <w:rtl w:val="0"/>
        </w:rPr>
      </w:r>
    </w:p>
    <w:sectPr>
      <w:headerReference r:id="rId11"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office@headleypark.bristol.sch.uk" TargetMode="External"/><Relationship Id="rId9" Type="http://schemas.openxmlformats.org/officeDocument/2006/relationships/hyperlink" Target="https://drive.google.com/file/d/1XkNP3z2JCd9f2JnGNOjcvyAv1Y4ogCAL/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LJXT/XOgKo4MMu3pljkIWlXIw==">CgMxLjAyDmguNWpmaDZjeXM1MWx6Mg5oLjgxcXMzeTE4aWk2NzIOaC4zaWxhcXg0cDljb2EyDmguNGgzaTFsaDlydnJoMg5oLnNjc2FuNjhzMm5uZjIOaC56aDViZnpnZmMzMTgyDmguamh4Y3c1aTE0dG94OAByITEwSThWTFlIMUZZT05YZE5NWU13YTVwd010OGJYalBJUw==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