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Bristol Cathedral Choir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Bristol Cathedral Choir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relevant BCCS admission arrangements 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BCCS’s Privacy Notice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Admissions, Cathedral Schools Trust, College Square, Bristol, BS1 5TS (</w:t>
      </w: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4"/>
            <w:szCs w:val="24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7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8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9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cathedralschoolstrust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bccs.bristol.sch.uk/media/1092/bccs-privacy-notice-pupil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2pKnAs+n97IkE6jvgwaOlu0Qg==">CgMxLjAyDmguNjk0c25mbTJ2cm84Mg5oLjgxcXMzeTE4aWk2NzIOaC4zaWxhcXg0cDljb2EyDmguNGgzaTFsaDlydnJoMg5oLnNjc2FuNjhzMm5uZjIOaC56aDViZnpnZmMzMTgyDmgucXI1aXhlNXZlMGV1Mg5oLmpoeGN3NWkxNHRveDgAciExeXhESFVVLU0wb0g4UmJxaGl4S1ZaMHdaQlpxam1fUE0=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